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C09" w:rsidRPr="00F76C09" w:rsidRDefault="00F76C09" w:rsidP="00F76C09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76C09">
        <w:rPr>
          <w:rFonts w:ascii="Times New Roman" w:hAnsi="Times New Roman" w:cs="Times New Roman"/>
          <w:sz w:val="36"/>
          <w:szCs w:val="36"/>
          <w:u w:val="single"/>
        </w:rPr>
        <w:t>Exit Ticket</w:t>
      </w:r>
      <w:r w:rsidRPr="00F76C09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4/10/15</w:t>
      </w:r>
    </w:p>
    <w:p w:rsidR="0070413B" w:rsidRPr="00F76C09" w:rsidRDefault="00F76C09" w:rsidP="00F76C09">
      <w:pPr>
        <w:rPr>
          <w:rFonts w:ascii="Times New Roman" w:hAnsi="Times New Roman" w:cs="Times New Roman"/>
          <w:sz w:val="32"/>
          <w:szCs w:val="32"/>
        </w:rPr>
      </w:pPr>
      <w:r w:rsidRPr="00F76C09">
        <w:rPr>
          <w:rFonts w:ascii="Times New Roman" w:hAnsi="Times New Roman" w:cs="Times New Roman"/>
          <w:sz w:val="32"/>
          <w:szCs w:val="32"/>
        </w:rPr>
        <w:t>Congress is only given 17 specific powers by Article I, section 8 (it has a few additional powers granted elsewhere).  How does the limited number of expressed powers make it necessary for Congress to assume other powers?  Explain your answer with</w:t>
      </w:r>
      <w:bookmarkStart w:id="0" w:name="_GoBack"/>
      <w:bookmarkEnd w:id="0"/>
      <w:r w:rsidRPr="00F76C09">
        <w:rPr>
          <w:rFonts w:ascii="Times New Roman" w:hAnsi="Times New Roman" w:cs="Times New Roman"/>
          <w:sz w:val="32"/>
          <w:szCs w:val="32"/>
        </w:rPr>
        <w:t xml:space="preserve"> approximately 3-5 sentences.</w:t>
      </w:r>
    </w:p>
    <w:sectPr w:rsidR="0070413B" w:rsidRPr="00F76C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09"/>
    <w:rsid w:val="0070413B"/>
    <w:rsid w:val="00F7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B23E41-6A86-474D-AA7F-FE848E799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2015-04-09T09:49:00Z</dcterms:created>
  <dcterms:modified xsi:type="dcterms:W3CDTF">2015-04-09T09:50:00Z</dcterms:modified>
</cp:coreProperties>
</file>